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AA1" w:rsidRPr="001652A7" w:rsidRDefault="00C56AA1" w:rsidP="00C56AA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1652A7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:rsidR="00C56AA1" w:rsidRPr="001652A7" w:rsidRDefault="00C56AA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:rsidR="00705561" w:rsidRPr="00BF1C3C" w:rsidRDefault="00705561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</w:t>
      </w:r>
      <w:r w:rsidR="0043467B"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риложение</w:t>
      </w:r>
      <w:r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</w:t>
      </w:r>
      <w:r w:rsidR="00370601"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  <w:t xml:space="preserve"> 10</w:t>
      </w:r>
      <w:r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43467B" w:rsidRPr="00BF1C3C" w:rsidRDefault="00747AE3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к</w:t>
      </w:r>
      <w:r w:rsidR="0043467B"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ъм Условията за кандидатстване </w:t>
      </w:r>
    </w:p>
    <w:p w:rsidR="0043467B" w:rsidRPr="00BF1C3C" w:rsidRDefault="0043467B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по процедура</w:t>
      </w:r>
      <w:r w:rsidR="00747AE3"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 </w:t>
      </w:r>
      <w:r w:rsidR="00DB461D">
        <w:rPr>
          <w:rFonts w:ascii="Times New Roman" w:eastAsiaTheme="majorEastAsia" w:hAnsi="Times New Roman" w:cs="Times New Roman"/>
          <w:b/>
          <w:bCs/>
          <w:sz w:val="28"/>
          <w:szCs w:val="28"/>
        </w:rPr>
        <w:t>BG06RDNP001-16.00</w:t>
      </w:r>
      <w:r w:rsidR="00DB461D"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  <w:t>3</w:t>
      </w:r>
      <w:r w:rsidR="00747AE3" w:rsidRPr="00BF1C3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Pr="00BF1C3C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705561" w:rsidRPr="00BF1C3C" w:rsidRDefault="00705561" w:rsidP="00705561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678"/>
        <w:gridCol w:w="1303"/>
        <w:gridCol w:w="681"/>
        <w:gridCol w:w="28"/>
        <w:gridCol w:w="736"/>
        <w:gridCol w:w="1788"/>
      </w:tblGrid>
      <w:tr w:rsidR="00BC5F8B" w:rsidRPr="00BF1C3C" w:rsidTr="00060164">
        <w:trPr>
          <w:trHeight w:val="794"/>
        </w:trPr>
        <w:tc>
          <w:tcPr>
            <w:tcW w:w="10103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BC5F8B" w:rsidRPr="00BF1C3C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КРИТЕРИИ ЗА АДМИНИСТРАТИВНО СЪОТВЕТСТВИЕ И ДОПУСТИМОСТ</w:t>
            </w:r>
          </w:p>
        </w:tc>
      </w:tr>
      <w:tr w:rsidR="00BC5F8B" w:rsidRPr="00BF1C3C" w:rsidTr="00060164">
        <w:trPr>
          <w:trHeight w:val="794"/>
        </w:trPr>
        <w:tc>
          <w:tcPr>
            <w:tcW w:w="10103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Програма за развитие на селските райони 2014-2020</w:t>
            </w:r>
          </w:p>
        </w:tc>
      </w:tr>
      <w:tr w:rsidR="00BC5F8B" w:rsidRPr="00BF1C3C" w:rsidTr="00060164">
        <w:trPr>
          <w:trHeight w:val="794"/>
        </w:trPr>
        <w:tc>
          <w:tcPr>
            <w:tcW w:w="10103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766B89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Оценителна таблица</w:t>
            </w:r>
          </w:p>
        </w:tc>
      </w:tr>
      <w:tr w:rsidR="00BC5F8B" w:rsidRPr="00BF1C3C" w:rsidTr="00EE72F3">
        <w:trPr>
          <w:trHeight w:val="794"/>
        </w:trPr>
        <w:tc>
          <w:tcPr>
            <w:tcW w:w="10103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EE72F3" w:rsidP="00EE72F3">
            <w:pPr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BF1C3C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Процедура чрез подбор </w:t>
            </w:r>
            <w:r w:rsidR="00DB461D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 BG06RDNP001-16.00</w:t>
            </w:r>
            <w:r w:rsidR="00DB461D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val="en-US"/>
              </w:rPr>
              <w:t>3</w:t>
            </w:r>
            <w:r w:rsidRPr="00BF1C3C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 xml:space="preserve"> </w:t>
            </w:r>
            <w:r w:rsidRPr="00BF1C3C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  <w:tr w:rsidR="00BC5F8B" w:rsidRPr="00BF1C3C" w:rsidTr="00EA56F3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Код на процедурата в ИСУН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DB461D" w:rsidRDefault="00DB461D" w:rsidP="00EA56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BG06RDNP001-16.00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</w:tr>
      <w:tr w:rsidR="00BC5F8B" w:rsidRPr="00BF1C3C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BF1C3C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BF1C3C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Име на кандидата: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BF1C3C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BF1C3C" w:rsidTr="00603590">
        <w:trPr>
          <w:trHeight w:val="20"/>
        </w:trPr>
        <w:tc>
          <w:tcPr>
            <w:tcW w:w="556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60359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1C3C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ЕГН/EИК/БУЛСТАТ: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BF1C3C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BC5F8B" w:rsidRPr="00BF1C3C" w:rsidTr="00914AD8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5F8B" w:rsidRPr="00BF1C3C" w:rsidRDefault="00BC5F8B" w:rsidP="004D1CA3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gridSpan w:val="2"/>
            <w:shd w:val="clear" w:color="auto" w:fill="BFBFBF" w:themeFill="background1" w:themeFillShade="BF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681" w:type="dxa"/>
            <w:shd w:val="clear" w:color="auto" w:fill="BFBFBF" w:themeFill="background1" w:themeFillShade="BF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64" w:type="dxa"/>
            <w:gridSpan w:val="2"/>
            <w:shd w:val="clear" w:color="auto" w:fill="BFBFBF" w:themeFill="background1" w:themeFillShade="BF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shd w:val="clear" w:color="auto" w:fill="BFBFBF" w:themeFill="background1" w:themeFillShade="BF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BC5F8B" w:rsidRPr="00BF1C3C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подадено в ИСУН 2020 в срока, определен в поканата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Формулярът за кандидатстване е подаден с Квалифициран електронен подпис (КЕП) от </w:t>
            </w: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лице с право да представлява кандидата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Когато формулярът за кандидатстване не е подписан с КЕП от лице с право да представлява кандидата е прикачено нотариално/и заверено/и пълномощно/и от съответното/ите упълномощено/и лице/а във формат „рdf“ или друг формат, подписано с КЕП на упълномощеното/</w:t>
            </w:r>
            <w:r w:rsidR="006F5D4F">
              <w:rPr>
                <w:rFonts w:ascii="Times New Roman" w:hAnsi="Times New Roman" w:cs="Times New Roman"/>
                <w:sz w:val="24"/>
                <w:szCs w:val="24"/>
              </w:rPr>
              <w:t>ите лице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661AB9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DB21A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Документите към формуляра за кандидатстване са прикачени във формат „рdf“ или друг изискуем формат, указан в условията за кандидатстване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Документите, качени в ИСУН 2020 са представени на български език. В случаите, когато оригиналният документ е изготвен на чужд език, той е придружен с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превод на български език, извършен от заклет преводач, а когато документът е официален, по смисъла на Гражданския процесуален кодекс, 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>той е легализиран или с апостил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нотариално-заверен договор за 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>сформиране и функциониране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на оперативна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та група, съдържащ задължителни елементи, посочени в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Съществува съответствие с критерии за допустимост на кандидатите (Приложените и предоставените документи към формуляра за кандидатстване носят необходимата информация и доказват, че кандидатът отговоря на критериите за допустимост и съответствие) 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 е план за действие по образец съгласно Приложение № 4, подписан от</w:t>
            </w:r>
            <w:r w:rsidR="00DE2F76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56" w:rsidRPr="00BF1C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лице с право да представлява оперативната група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 е финансов план съгласно Приложение №</w:t>
            </w:r>
            <w:r w:rsidR="00DE2F76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6F5D4F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Представено е решение или становище, издадено по реда на глава шеста от Закона за опазване на околната среда и/или чл. 31 от Зако</w:t>
            </w:r>
            <w:r w:rsidR="006F5D4F">
              <w:rPr>
                <w:rFonts w:ascii="Times New Roman" w:hAnsi="Times New Roman" w:cs="Times New Roman"/>
                <w:sz w:val="24"/>
                <w:szCs w:val="24"/>
              </w:rPr>
              <w:t>на за биологичното разнообразие</w:t>
            </w:r>
            <w:r w:rsidR="006F5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6F5D4F">
              <w:rPr>
                <w:rFonts w:ascii="Times New Roman" w:hAnsi="Times New Roman" w:cs="Times New Roman"/>
                <w:sz w:val="24"/>
                <w:szCs w:val="24"/>
              </w:rPr>
              <w:t>отнасящо се за проектното предложение по процедурата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rPr>
          <w:trHeight w:val="1149"/>
        </w:trPr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декларации по чл. 25, ал. 2 от ЗУСЕСИФ съгласно Приложение № 3 от всеки един от членовете на </w:t>
            </w:r>
            <w:r w:rsidR="0056419E" w:rsidRPr="00BF1C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оперативната група и за кандидата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декларация по </w:t>
            </w:r>
            <w:hyperlink r:id="rId8" w:history="1">
              <w:r w:rsidRPr="00BF1C3C">
                <w:rPr>
                  <w:rFonts w:ascii="Times New Roman" w:hAnsi="Times New Roman" w:cs="Times New Roman"/>
                  <w:sz w:val="24"/>
                  <w:szCs w:val="24"/>
                </w:rPr>
                <w:t>чл. 4а, ал. 1 от ЗМСП</w:t>
              </w:r>
            </w:hyperlink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за членовете на оперативната група по т. 2, б „д“ от Раздел 11.1 „Критерии за допустимост на кандидатите“, по образец, утвърден от министъра на икономиката и енергетиката с подпис/и, сканирана във формат „pdf“ или „jpg“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като доказателство, че члена на оперативната група по т. 2, б. „е“ от Раздел 11.1 „Критерии за допустимост на кандидатите“ осъществява консултантската дейност в областта на селското стопанство или храните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(не се представя от НССЗ)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документ за собственост на земя и/или друг вид недвижими имоти, обект на </w:t>
            </w:r>
            <w:r w:rsidR="00DB21AB" w:rsidRPr="00BF1C3C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F1C3C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представя се в случаите, когато проектът ще се изпълнява върху имот – собственост на кандидата или член на оперативната група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A71FD5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 е документ за ползване на имота за срок</w:t>
            </w:r>
            <w:r w:rsidR="00DB21AB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а на изпълнение на проекта, удължен с </w:t>
            </w:r>
            <w:r w:rsidR="00A71FD5">
              <w:rPr>
                <w:rFonts w:ascii="Times New Roman" w:hAnsi="Times New Roman" w:cs="Times New Roman"/>
                <w:sz w:val="24"/>
                <w:szCs w:val="24"/>
              </w:rPr>
              <w:t>шест месеца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D1BD8" w:rsidRPr="00BF1C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вени са лицензи, разрешения и/или документ, удостоверяващ</w:t>
            </w:r>
            <w:r w:rsidR="00DE2F76" w:rsidRPr="00BF1C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E2725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Представени са декларации от всеки един от членовете</w:t>
            </w:r>
            <w:r w:rsidR="00DB21AB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E27256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r w:rsidR="00DB21AB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оперативната група</w:t>
            </w: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DB21AB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образец Приложение № 1</w:t>
            </w:r>
            <w:r w:rsidR="00766B89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DB21AB" w:rsidP="00D85B0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Представени са декларации от лицата, </w:t>
            </w:r>
            <w:r w:rsidR="00D85B0F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избрани като екип на</w:t>
            </w: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оперативната група </w:t>
            </w:r>
            <w:r w:rsidR="00FB3DCA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образец Приложение № 1</w:t>
            </w:r>
            <w:r w:rsidR="00766B89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81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A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DB21AB" w:rsidRPr="00BF1C3C" w:rsidRDefault="00DB21AB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DB21AB" w:rsidRPr="00BF1C3C" w:rsidRDefault="000E7970" w:rsidP="00E2725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всеки един заявен за финансиране разход по т. 2 и 3 от Раздел 1</w:t>
            </w:r>
            <w:r w:rsidR="00E27256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.1 „Допустими разходи“ от Условията за кандидатстване</w:t>
            </w:r>
            <w:r w:rsidR="00E27256"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 които е приложимо,</w:t>
            </w:r>
            <w:r w:rsidRPr="00BF1C3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 представени н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ай-малко три съпоставими независими оферти, които съдържат наименование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, ЕИК или БУЛСТАТ и електронна поща на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 с посочен ДДС</w:t>
            </w:r>
          </w:p>
        </w:tc>
        <w:tc>
          <w:tcPr>
            <w:tcW w:w="681" w:type="dxa"/>
          </w:tcPr>
          <w:p w:rsidR="00DB21AB" w:rsidRPr="00BF1C3C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DB21AB" w:rsidRPr="00BF1C3C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DB21AB" w:rsidRPr="00BF1C3C" w:rsidRDefault="00DB21A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BF1C3C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BF1C3C" w:rsidRDefault="000E7970" w:rsidP="00CE7963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D1BD8" w:rsidRPr="00BF1C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вен е документ, издаден от обслужващата банка за банковата сметка на кандидата, по която ще бъде преведена финансовата помощ, получена по реда на настоящите условия</w:t>
            </w:r>
          </w:p>
        </w:tc>
        <w:tc>
          <w:tcPr>
            <w:tcW w:w="681" w:type="dxa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BF1C3C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BF1C3C" w:rsidRDefault="000D1BD8" w:rsidP="000D1BD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E27256" w:rsidRPr="00BF1C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вена е инвентарна книга на всеки един от членовете на оперативната група, който ще предостави за ползване активи на оперативната група - към датата на подаване на проектното предложение с разбивка по вид на актив, дата и цена на придобиване (представя се в случаите когато в проекта са предвидени </w:t>
            </w: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разходи по т. 2, буква „в“ от Раздел 14.1. „Допустими разходи“)</w:t>
            </w:r>
          </w:p>
        </w:tc>
        <w:tc>
          <w:tcPr>
            <w:tcW w:w="681" w:type="dxa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970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E7970" w:rsidRPr="00BF1C3C" w:rsidRDefault="000E7970" w:rsidP="00766B89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E7970" w:rsidRPr="00BF1C3C" w:rsidRDefault="009832B5" w:rsidP="000D1BD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</w:t>
            </w:r>
            <w:r w:rsidR="000D1BD8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е данъчен амортизационен план, в който е включен съответния актив, който ще се предостави за ползване от оперативната група - към датата на подаване на проектното предложение с разбивка по вид на актив, дата и цена на придобиване (представя се в случаите когато в проекта са предвидени </w:t>
            </w:r>
            <w:r w:rsidR="000D1BD8"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1BD8" w:rsidRPr="00BF1C3C">
              <w:rPr>
                <w:rFonts w:ascii="Times New Roman" w:hAnsi="Times New Roman" w:cs="Times New Roman"/>
                <w:sz w:val="24"/>
                <w:szCs w:val="24"/>
              </w:rPr>
              <w:t>разходи по т. 2, буква „в“ от Раздел 14.1. „Допустими разходи“)</w:t>
            </w:r>
          </w:p>
        </w:tc>
        <w:tc>
          <w:tcPr>
            <w:tcW w:w="681" w:type="dxa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E7970" w:rsidRPr="00BF1C3C" w:rsidRDefault="000E7970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10103" w:type="dxa"/>
            <w:gridSpan w:val="7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II. </w:t>
            </w:r>
            <w:r w:rsidRPr="00BF1C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ДОПУСТИМОСТ</w:t>
            </w: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BF1C3C" w:rsidRDefault="00BC5F8B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gridSpan w:val="2"/>
            <w:shd w:val="clear" w:color="auto" w:fill="BFBFBF" w:themeFill="background1" w:themeFillShade="BF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shd w:val="clear" w:color="auto" w:fill="BFBFBF" w:themeFill="background1" w:themeFillShade="BF"/>
            <w:vAlign w:val="center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060489" w:rsidP="00060489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Предвидените в проектното предложение дейности са насочени към иновации в селското стопанство </w:t>
            </w:r>
            <w:r w:rsidR="00603590" w:rsidRPr="00BF1C3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и/</w:t>
            </w:r>
            <w:r w:rsidRPr="00BF1C3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или хранително-вкусовата промишленост съгласно определението за иновация в Условията за </w:t>
            </w:r>
            <w:r w:rsidRPr="00BF1C3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>кандидатстване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489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60489" w:rsidRPr="00BF1C3C" w:rsidRDefault="00060489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60489" w:rsidRPr="00BF1C3C" w:rsidRDefault="00060489" w:rsidP="00766B89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Разходите, включени в проектното предложение са допустими за финансиране и отговарят на условията посочени в раздел 14.1 и 14.2 от Условията за кандидатстване</w:t>
            </w:r>
          </w:p>
        </w:tc>
        <w:tc>
          <w:tcPr>
            <w:tcW w:w="709" w:type="dxa"/>
            <w:gridSpan w:val="2"/>
          </w:tcPr>
          <w:p w:rsidR="00060489" w:rsidRPr="00BF1C3C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60489" w:rsidRPr="00BF1C3C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60489" w:rsidRPr="00BF1C3C" w:rsidRDefault="00060489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НЕ включва недопустими дейности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иновативния проект, включително цел, основни дейности, очаквани практически резултати и принос към областите с поставен акцент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A873B7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първоначалното положение и проблема обхванат от проекта</w:t>
            </w:r>
            <w:r w:rsidR="00DE2F76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, както и информация относно </w:t>
            </w:r>
            <w:r w:rsidR="00AD1623" w:rsidRPr="00BF1C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2F76" w:rsidRPr="00BF1C3C">
              <w:rPr>
                <w:rFonts w:ascii="Times New Roman" w:hAnsi="Times New Roman" w:cs="Times New Roman"/>
                <w:sz w:val="24"/>
                <w:szCs w:val="24"/>
              </w:rPr>
              <w:t>ясто на извършване на дейностите/инвестициите, планирани по проекта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планираните цели и резултати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В представения план за действие са идентифицирани потенциалните получатели на очакваните резултати от проекта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фази/етапи на изпълнение на проекта и времево планиране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подхода и методите на изпълнение, които ще се използват за всяка фаза/етап от проекта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7D08D5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задачите, отговорностите и ресурсите разпределени за всеки участник в оперативната група, включително обосновка на участието на всеки член на оперативната група за изпълнението на целите на проекта</w:t>
            </w:r>
            <w:r w:rsidR="007D08D5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и процедура за вземане на решения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пречки и предвидими рискове при изпълнение на проекта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Представения план за действие съдържа описание на формите и методите за разпространение на резултатите от проекта, включително чрез мрежата за ЕПИ и други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информационни канали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приноса на очакваните резултати към целите на ЕПИ за селскостопанска производителност и устойчивост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приноса на иновативния проект в една приоритетна област от  посочените в т. 1 от Раздел 22.1. „Критерии и методика за оценка на проектните предложения“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BC5F8B" w:rsidRPr="00BF1C3C" w:rsidRDefault="00BC5F8B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BC5F8B" w:rsidRPr="00BF1C3C" w:rsidRDefault="00BC5F8B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Представения план за действие съдържа описание на прилагания интерактивен подход и на приложимостта на резултатите за първичното производство на земеделска продукция или преработката</w:t>
            </w:r>
          </w:p>
        </w:tc>
        <w:tc>
          <w:tcPr>
            <w:tcW w:w="709" w:type="dxa"/>
            <w:gridSpan w:val="2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BC5F8B" w:rsidRPr="00BF1C3C" w:rsidRDefault="00BC5F8B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е създадена като дружество по Закона за задълженията и договорите 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Членовете в оперативната група отговарят на условията, определени в т. 2 от Раздел 11.1 „Критерии за допустимост на кандидатите“ на Условията за кандидатстване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047874" w:rsidP="00F06ECB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В оперативната група са включени най-малко два члена, един от които е земеделски стопанин</w:t>
            </w:r>
            <w:r w:rsidR="001D6650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и един от които е представител на науката по т. 2, буква „б“</w:t>
            </w:r>
            <w:r w:rsidR="00A873B7" w:rsidRPr="00BF1C3C">
              <w:t xml:space="preserve"> </w:t>
            </w:r>
            <w:r w:rsidR="00A873B7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или „в</w:t>
            </w:r>
            <w:r w:rsidR="00F06ECB" w:rsidRPr="00BF1C3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1D6650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от Раздел 11.1 „Критерии за допустимост на кандидатите“ на Условията за кандидатстване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047874" w:rsidP="00D85B0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Членовете на оперативната група, </w:t>
            </w:r>
            <w:r w:rsidR="00D85B0F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участват с различен екип във всяка оперативна група, в случай, че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участват </w:t>
            </w:r>
            <w:r w:rsidR="00D85B0F" w:rsidRPr="00BF1C3C">
              <w:rPr>
                <w:rFonts w:ascii="Times New Roman" w:hAnsi="Times New Roman" w:cs="Times New Roman"/>
                <w:sz w:val="24"/>
                <w:szCs w:val="24"/>
              </w:rPr>
              <w:t>в повече от една оперативна група по настоящата процедура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сформирана за изпълнение на конкретен иновативен проект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047874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Определен е водещ партньор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874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47874" w:rsidRPr="00BF1C3C" w:rsidRDefault="00047874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047874" w:rsidRPr="00BF1C3C" w:rsidRDefault="00895A3D" w:rsidP="00CE796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Не е установено изкуствено създаване на условия, свързани с кандидатстването по процедурата</w:t>
            </w:r>
          </w:p>
        </w:tc>
        <w:tc>
          <w:tcPr>
            <w:tcW w:w="709" w:type="dxa"/>
            <w:gridSpan w:val="2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047874" w:rsidRPr="00BF1C3C" w:rsidRDefault="00047874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BF1C3C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Pr="00BF1C3C" w:rsidRDefault="00766B89" w:rsidP="00F06ECB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Срокът за изпълнение на проекта е обоснован в съответствие с очакваните резултати и същността на иновативния проект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и не е с продължителност </w:t>
            </w:r>
            <w:r w:rsidR="00895A3D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по-късно от 1 </w:t>
            </w:r>
            <w:r w:rsidR="00F06ECB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октомври </w:t>
            </w:r>
            <w:r w:rsidR="00895A3D" w:rsidRPr="00BF1C3C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709" w:type="dxa"/>
            <w:gridSpan w:val="2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BF1C3C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Pr="00BF1C3C" w:rsidRDefault="00895A3D" w:rsidP="00766B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Проектът отговаря на условията на Закона за опазване на околната среда, Закона за биологичното </w:t>
            </w:r>
            <w:r w:rsidRPr="00BF1C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</w:t>
            </w:r>
            <w:r w:rsidR="00D47D97" w:rsidRPr="00BF1C3C">
              <w:rPr>
                <w:rFonts w:ascii="Times New Roman" w:hAnsi="Times New Roman" w:cs="Times New Roman"/>
                <w:sz w:val="24"/>
                <w:szCs w:val="24"/>
              </w:rPr>
              <w:t>ообразие или/и Закона за водите</w:t>
            </w:r>
          </w:p>
        </w:tc>
        <w:tc>
          <w:tcPr>
            <w:tcW w:w="709" w:type="dxa"/>
            <w:gridSpan w:val="2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A3D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895A3D" w:rsidRPr="00BF1C3C" w:rsidRDefault="00895A3D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895A3D" w:rsidRPr="00BF1C3C" w:rsidRDefault="00766B89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Проектът</w:t>
            </w:r>
            <w:r w:rsidR="00CE7963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включва</w:t>
            </w:r>
            <w:r w:rsidR="00895A3D" w:rsidRPr="00BF1C3C">
              <w:rPr>
                <w:rFonts w:ascii="Times New Roman" w:hAnsi="Times New Roman" w:cs="Times New Roman"/>
                <w:sz w:val="24"/>
                <w:szCs w:val="24"/>
              </w:rPr>
              <w:t xml:space="preserve"> дейности за преработка и/или маркетинг на селскостопански продукти в неселскостопански продукти извън приложение № I от ДФЕС или памук</w:t>
            </w:r>
          </w:p>
        </w:tc>
        <w:tc>
          <w:tcPr>
            <w:tcW w:w="709" w:type="dxa"/>
            <w:gridSpan w:val="2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895A3D" w:rsidRPr="00BF1C3C" w:rsidRDefault="00895A3D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63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CE7963" w:rsidRPr="00BF1C3C" w:rsidRDefault="00CE7963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CE7963" w:rsidRPr="00BF1C3C" w:rsidRDefault="00CE7963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3C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Проектното предложение не е идентично с подадено от друга оперативна група в рамките на съответната процедура</w:t>
            </w:r>
          </w:p>
        </w:tc>
        <w:tc>
          <w:tcPr>
            <w:tcW w:w="709" w:type="dxa"/>
            <w:gridSpan w:val="2"/>
          </w:tcPr>
          <w:p w:rsidR="00CE7963" w:rsidRPr="00BF1C3C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E7963" w:rsidRPr="00BF1C3C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CE7963" w:rsidRPr="00BF1C3C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963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CE7963" w:rsidRPr="00BF1C3C" w:rsidRDefault="00CE7963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CE7963" w:rsidRPr="00BF1C3C" w:rsidRDefault="00CE7963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</w:pPr>
            <w:r w:rsidRPr="00BF1C3C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Проектното предложение съответства на хоризонталните политики, посочени в Раздел 17 „</w:t>
            </w:r>
            <w:r w:rsidR="00766B89" w:rsidRPr="00BF1C3C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Хоризонтални политики“ от Услов</w:t>
            </w:r>
            <w:r w:rsidRPr="00BF1C3C"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  <w:t>ията за кандидатстване</w:t>
            </w:r>
          </w:p>
        </w:tc>
        <w:tc>
          <w:tcPr>
            <w:tcW w:w="709" w:type="dxa"/>
            <w:gridSpan w:val="2"/>
          </w:tcPr>
          <w:p w:rsidR="00CE7963" w:rsidRPr="00BF1C3C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E7963" w:rsidRPr="00BF1C3C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CE7963" w:rsidRPr="00BF1C3C" w:rsidRDefault="00CE7963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582" w:rsidRPr="00BF1C3C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D87582" w:rsidRPr="00BF1C3C" w:rsidRDefault="00D87582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D87582" w:rsidRPr="00BF1C3C" w:rsidRDefault="00D87582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bg-BG"/>
              </w:rPr>
            </w:pPr>
            <w:r w:rsidRPr="00BF1C3C">
              <w:rPr>
                <w:rFonts w:ascii="Times New Roman" w:hAnsi="Times New Roman" w:cs="Times New Roman"/>
                <w:sz w:val="24"/>
                <w:szCs w:val="24"/>
              </w:rPr>
              <w:t>Представените разходи са допустими. При наличие на необосновани разходи или такива, които е необходимо да бъдат намалени, същите се описват заедно с мотивите за това. Извършва се корекция в бюджета на проекта в съответствие с описаното</w:t>
            </w:r>
          </w:p>
        </w:tc>
        <w:tc>
          <w:tcPr>
            <w:tcW w:w="709" w:type="dxa"/>
            <w:gridSpan w:val="2"/>
          </w:tcPr>
          <w:p w:rsidR="00D87582" w:rsidRPr="00BF1C3C" w:rsidRDefault="00D87582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D87582" w:rsidRPr="00BF1C3C" w:rsidRDefault="00D87582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D87582" w:rsidRPr="00BF1C3C" w:rsidRDefault="00D87582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87582" w:rsidRPr="001652A7" w:rsidTr="00CE7963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D87582" w:rsidRPr="00BF1C3C" w:rsidRDefault="00D87582" w:rsidP="00766B89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gridSpan w:val="2"/>
            <w:vAlign w:val="center"/>
          </w:tcPr>
          <w:p w:rsidR="00D87582" w:rsidRPr="00A71FD5" w:rsidRDefault="009832B5" w:rsidP="00CE7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D5">
              <w:rPr>
                <w:rFonts w:ascii="Times New Roman" w:hAnsi="Times New Roman" w:cs="Times New Roman"/>
                <w:sz w:val="24"/>
                <w:szCs w:val="24"/>
              </w:rPr>
              <w:t>Проектното</w:t>
            </w:r>
            <w:r w:rsidR="00D87582" w:rsidRPr="00A71FD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отговоря на условията за кандидатстване</w:t>
            </w:r>
          </w:p>
        </w:tc>
        <w:tc>
          <w:tcPr>
            <w:tcW w:w="709" w:type="dxa"/>
            <w:gridSpan w:val="2"/>
          </w:tcPr>
          <w:p w:rsidR="00D87582" w:rsidRPr="001652A7" w:rsidRDefault="00D87582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D87582" w:rsidRPr="001652A7" w:rsidRDefault="00D87582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D87582" w:rsidRPr="001652A7" w:rsidRDefault="00D87582" w:rsidP="004D1CA3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8B" w:rsidRPr="001652A7" w:rsidTr="00DA7542">
        <w:tc>
          <w:tcPr>
            <w:tcW w:w="10103" w:type="dxa"/>
            <w:gridSpan w:val="7"/>
            <w:tcBorders>
              <w:left w:val="single" w:sz="4" w:space="0" w:color="auto"/>
            </w:tcBorders>
            <w:vAlign w:val="center"/>
          </w:tcPr>
          <w:p w:rsidR="00BC5F8B" w:rsidRPr="00125594" w:rsidRDefault="00BC5F8B" w:rsidP="0060359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F8B" w:rsidRPr="001652A7" w:rsidTr="006B7B65">
        <w:tc>
          <w:tcPr>
            <w:tcW w:w="10103" w:type="dxa"/>
            <w:gridSpan w:val="7"/>
            <w:tcBorders>
              <w:left w:val="single" w:sz="4" w:space="0" w:color="auto"/>
            </w:tcBorders>
            <w:vAlign w:val="center"/>
          </w:tcPr>
          <w:p w:rsidR="00BC5F8B" w:rsidRPr="001652A7" w:rsidRDefault="00BC5F8B" w:rsidP="00424435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844" w:rsidRDefault="000D3844"/>
    <w:p w:rsidR="000D3844" w:rsidRDefault="000D3844"/>
    <w:sectPr w:rsidR="000D384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5F9" w:rsidRDefault="003D55F9" w:rsidP="001652A7">
      <w:pPr>
        <w:spacing w:after="0" w:line="240" w:lineRule="auto"/>
      </w:pPr>
      <w:r>
        <w:separator/>
      </w:r>
    </w:p>
  </w:endnote>
  <w:endnote w:type="continuationSeparator" w:id="0">
    <w:p w:rsidR="003D55F9" w:rsidRDefault="003D55F9" w:rsidP="001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6461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B52" w:rsidRDefault="00284B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1FD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4B52" w:rsidRDefault="00284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5F9" w:rsidRDefault="003D55F9" w:rsidP="001652A7">
      <w:pPr>
        <w:spacing w:after="0" w:line="240" w:lineRule="auto"/>
      </w:pPr>
      <w:r>
        <w:separator/>
      </w:r>
    </w:p>
  </w:footnote>
  <w:footnote w:type="continuationSeparator" w:id="0">
    <w:p w:rsidR="003D55F9" w:rsidRDefault="003D55F9" w:rsidP="00165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5BB1"/>
    <w:multiLevelType w:val="hybridMultilevel"/>
    <w:tmpl w:val="FF282C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3B94692"/>
    <w:multiLevelType w:val="hybridMultilevel"/>
    <w:tmpl w:val="3FDC269A"/>
    <w:lvl w:ilvl="0" w:tplc="87C402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20DDF"/>
    <w:multiLevelType w:val="hybridMultilevel"/>
    <w:tmpl w:val="5B72B1AC"/>
    <w:lvl w:ilvl="0" w:tplc="0402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BFA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22"/>
    <w:rsid w:val="00013852"/>
    <w:rsid w:val="00017817"/>
    <w:rsid w:val="00027620"/>
    <w:rsid w:val="00041B30"/>
    <w:rsid w:val="00045FF3"/>
    <w:rsid w:val="00047874"/>
    <w:rsid w:val="00060164"/>
    <w:rsid w:val="00060489"/>
    <w:rsid w:val="00083271"/>
    <w:rsid w:val="000877D3"/>
    <w:rsid w:val="00090023"/>
    <w:rsid w:val="000D0EFD"/>
    <w:rsid w:val="000D1BD8"/>
    <w:rsid w:val="000D3844"/>
    <w:rsid w:val="000E7970"/>
    <w:rsid w:val="0011758D"/>
    <w:rsid w:val="00125594"/>
    <w:rsid w:val="001652A7"/>
    <w:rsid w:val="00176256"/>
    <w:rsid w:val="001777A2"/>
    <w:rsid w:val="001836F2"/>
    <w:rsid w:val="001A267A"/>
    <w:rsid w:val="001A6A13"/>
    <w:rsid w:val="001A79D7"/>
    <w:rsid w:val="001D6650"/>
    <w:rsid w:val="001F535F"/>
    <w:rsid w:val="00206569"/>
    <w:rsid w:val="00284B52"/>
    <w:rsid w:val="002A4F22"/>
    <w:rsid w:val="002C0D58"/>
    <w:rsid w:val="002D0AAF"/>
    <w:rsid w:val="002F3647"/>
    <w:rsid w:val="002F49E2"/>
    <w:rsid w:val="003059C3"/>
    <w:rsid w:val="00310C53"/>
    <w:rsid w:val="003220A2"/>
    <w:rsid w:val="00324FA3"/>
    <w:rsid w:val="00327726"/>
    <w:rsid w:val="0035656E"/>
    <w:rsid w:val="00370601"/>
    <w:rsid w:val="00395653"/>
    <w:rsid w:val="003D2FA2"/>
    <w:rsid w:val="003D55F9"/>
    <w:rsid w:val="004172DA"/>
    <w:rsid w:val="0043109E"/>
    <w:rsid w:val="004316AE"/>
    <w:rsid w:val="0043467B"/>
    <w:rsid w:val="00484F03"/>
    <w:rsid w:val="00497F2B"/>
    <w:rsid w:val="004D1CA3"/>
    <w:rsid w:val="004D3F6C"/>
    <w:rsid w:val="0050299A"/>
    <w:rsid w:val="00517F78"/>
    <w:rsid w:val="00557CD5"/>
    <w:rsid w:val="0056419E"/>
    <w:rsid w:val="005703E3"/>
    <w:rsid w:val="00571089"/>
    <w:rsid w:val="0059496A"/>
    <w:rsid w:val="005A34E0"/>
    <w:rsid w:val="005A43ED"/>
    <w:rsid w:val="005A5C54"/>
    <w:rsid w:val="005E0607"/>
    <w:rsid w:val="005F4ACC"/>
    <w:rsid w:val="005F7389"/>
    <w:rsid w:val="00603590"/>
    <w:rsid w:val="0064763B"/>
    <w:rsid w:val="00661AB9"/>
    <w:rsid w:val="006D0DA4"/>
    <w:rsid w:val="006D6B4D"/>
    <w:rsid w:val="006E305F"/>
    <w:rsid w:val="006F530C"/>
    <w:rsid w:val="006F5D4F"/>
    <w:rsid w:val="00705561"/>
    <w:rsid w:val="00710FAC"/>
    <w:rsid w:val="00714F2A"/>
    <w:rsid w:val="0074611D"/>
    <w:rsid w:val="00747AE3"/>
    <w:rsid w:val="00766B89"/>
    <w:rsid w:val="00771563"/>
    <w:rsid w:val="00777354"/>
    <w:rsid w:val="00783E02"/>
    <w:rsid w:val="007D08D5"/>
    <w:rsid w:val="007E1FED"/>
    <w:rsid w:val="007F4D17"/>
    <w:rsid w:val="00813FC5"/>
    <w:rsid w:val="00895A3D"/>
    <w:rsid w:val="008C42D5"/>
    <w:rsid w:val="008D3AC3"/>
    <w:rsid w:val="008D3FC9"/>
    <w:rsid w:val="008D6CB3"/>
    <w:rsid w:val="008E0394"/>
    <w:rsid w:val="00914AD8"/>
    <w:rsid w:val="00936162"/>
    <w:rsid w:val="00943D9E"/>
    <w:rsid w:val="009832B5"/>
    <w:rsid w:val="009C63E8"/>
    <w:rsid w:val="00A30111"/>
    <w:rsid w:val="00A35B57"/>
    <w:rsid w:val="00A36006"/>
    <w:rsid w:val="00A71FD5"/>
    <w:rsid w:val="00A77F2C"/>
    <w:rsid w:val="00A873B7"/>
    <w:rsid w:val="00A93064"/>
    <w:rsid w:val="00A970CB"/>
    <w:rsid w:val="00AD1623"/>
    <w:rsid w:val="00AE12DA"/>
    <w:rsid w:val="00B03834"/>
    <w:rsid w:val="00B06B95"/>
    <w:rsid w:val="00B55B76"/>
    <w:rsid w:val="00B775AE"/>
    <w:rsid w:val="00B95093"/>
    <w:rsid w:val="00BC5F8B"/>
    <w:rsid w:val="00BF1C3C"/>
    <w:rsid w:val="00C0665C"/>
    <w:rsid w:val="00C173AA"/>
    <w:rsid w:val="00C56AA1"/>
    <w:rsid w:val="00C8143D"/>
    <w:rsid w:val="00CC6864"/>
    <w:rsid w:val="00CD6FBF"/>
    <w:rsid w:val="00CE23A1"/>
    <w:rsid w:val="00CE7963"/>
    <w:rsid w:val="00D37DC6"/>
    <w:rsid w:val="00D46F45"/>
    <w:rsid w:val="00D47D97"/>
    <w:rsid w:val="00D85B0F"/>
    <w:rsid w:val="00D87582"/>
    <w:rsid w:val="00DB21AB"/>
    <w:rsid w:val="00DB461D"/>
    <w:rsid w:val="00DB66D7"/>
    <w:rsid w:val="00DC79B8"/>
    <w:rsid w:val="00DD47BF"/>
    <w:rsid w:val="00DE2F76"/>
    <w:rsid w:val="00DF51DA"/>
    <w:rsid w:val="00E27256"/>
    <w:rsid w:val="00E45868"/>
    <w:rsid w:val="00E823D0"/>
    <w:rsid w:val="00E85506"/>
    <w:rsid w:val="00EA56F3"/>
    <w:rsid w:val="00EE72F3"/>
    <w:rsid w:val="00EE7EAB"/>
    <w:rsid w:val="00F06ECB"/>
    <w:rsid w:val="00F12AAC"/>
    <w:rsid w:val="00F26749"/>
    <w:rsid w:val="00F536BA"/>
    <w:rsid w:val="00F90D2D"/>
    <w:rsid w:val="00F95F7A"/>
    <w:rsid w:val="00FA1145"/>
    <w:rsid w:val="00F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98A39"/>
  <w15:docId w15:val="{8EAE9EE3-5091-4875-B70E-1236517A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Hyperlink">
    <w:name w:val="Hyperlink"/>
    <w:basedOn w:val="DefaultParagraphFont"/>
    <w:uiPriority w:val="99"/>
    <w:unhideWhenUsed/>
    <w:rsid w:val="0011758D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346&amp;ToPar=Art4&#1072;&amp;Type=20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94AD-976A-427F-81CC-C7DA6DC0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Milen M. Krastev</cp:lastModifiedBy>
  <cp:revision>34</cp:revision>
  <dcterms:created xsi:type="dcterms:W3CDTF">2018-12-05T07:55:00Z</dcterms:created>
  <dcterms:modified xsi:type="dcterms:W3CDTF">2020-10-15T12:01:00Z</dcterms:modified>
</cp:coreProperties>
</file>